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180"/>
        <w:gridCol w:w="3666"/>
        <w:gridCol w:w="816"/>
        <w:gridCol w:w="1800"/>
        <w:gridCol w:w="4140"/>
      </w:tblGrid>
      <w:tr w:rsidR="00662F1E" w:rsidRPr="00C23C3E" w:rsidTr="006810EB">
        <w:tc>
          <w:tcPr>
            <w:tcW w:w="4662" w:type="dxa"/>
            <w:gridSpan w:val="3"/>
          </w:tcPr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Bashk" w:hAnsi="TimBashk"/>
              </w:rPr>
            </w:pPr>
            <w:r w:rsidRPr="006810EB">
              <w:rPr>
                <w:rFonts w:ascii="TimBashk" w:hAnsi="TimBashk"/>
              </w:rPr>
              <w:t>БАШ</w:t>
            </w:r>
            <w:proofErr w:type="gramStart"/>
            <w:r w:rsidRPr="006810EB">
              <w:rPr>
                <w:rFonts w:ascii="TimBashk" w:hAnsi="TimBashk"/>
              </w:rPr>
              <w:t>?О</w:t>
            </w:r>
            <w:proofErr w:type="gramEnd"/>
            <w:r w:rsidRPr="006810EB">
              <w:rPr>
                <w:rFonts w:ascii="TimBashk" w:hAnsi="TimBashk"/>
              </w:rPr>
              <w:t>РТОСТАН РЕСПУБЛИКА</w:t>
            </w:r>
            <w:r w:rsidRPr="006810EB">
              <w:rPr>
                <w:rFonts w:ascii="Times New Roman" w:hAnsi="Times New Roman"/>
                <w:lang w:val="be-BY"/>
              </w:rPr>
              <w:t>Һ</w:t>
            </w:r>
            <w:r w:rsidRPr="006810EB">
              <w:rPr>
                <w:rFonts w:ascii="TimBashk" w:hAnsi="TimBashk"/>
              </w:rPr>
              <w:t>Ы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rPr>
                <w:rFonts w:ascii="TimBashk" w:hAnsi="TimBashk"/>
              </w:rPr>
            </w:pPr>
            <w:r w:rsidRPr="006810EB">
              <w:rPr>
                <w:rFonts w:ascii="TimBashk" w:hAnsi="TimBashk"/>
              </w:rPr>
              <w:tab/>
            </w:r>
            <w:r w:rsidRPr="006810EB">
              <w:rPr>
                <w:rFonts w:ascii="TimBashk" w:hAnsi="TimBashk"/>
              </w:rPr>
              <w:tab/>
            </w:r>
            <w:r w:rsidRPr="006810EB">
              <w:rPr>
                <w:rFonts w:ascii="TimBashk" w:hAnsi="TimBashk"/>
              </w:rPr>
              <w:tab/>
            </w:r>
            <w:r w:rsidRPr="006810EB">
              <w:rPr>
                <w:rFonts w:ascii="TimBashk" w:hAnsi="TimBashk"/>
              </w:rPr>
              <w:tab/>
            </w:r>
            <w:r w:rsidRPr="006810EB">
              <w:rPr>
                <w:rFonts w:ascii="TimBashk" w:hAnsi="TimBashk"/>
              </w:rPr>
              <w:tab/>
              <w:t>ИГЛИН РАЙОНЫ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Bashk" w:hAnsi="TimBashk"/>
              </w:rPr>
            </w:pPr>
            <w:r w:rsidRPr="006810EB">
              <w:rPr>
                <w:rFonts w:ascii="TimBashk" w:hAnsi="TimBashk"/>
              </w:rPr>
              <w:t>МУНИЦИПАЛЬ РАЙОН</w:t>
            </w:r>
            <w:r w:rsidRPr="006810EB">
              <w:rPr>
                <w:rFonts w:ascii="TimBashk" w:hAnsi="TimBashk"/>
                <w:lang w:val="be-BY"/>
              </w:rPr>
              <w:t>ЫНЫ</w:t>
            </w:r>
            <w:r w:rsidRPr="006810EB">
              <w:rPr>
                <w:rFonts w:ascii="Times New Roman" w:hAnsi="Times New Roman"/>
                <w:lang w:val="be-BY"/>
              </w:rPr>
              <w:t>Ң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Bashk" w:hAnsi="TimBashk"/>
                <w:lang w:val="be-BY"/>
              </w:rPr>
            </w:pPr>
            <w:r w:rsidRPr="006810EB">
              <w:rPr>
                <w:rFonts w:ascii="TimBashk" w:hAnsi="TimBashk"/>
                <w:lang w:val="be-BY"/>
              </w:rPr>
              <w:t>?АЛТЫМАН АУЫЛ СОВЕТЫ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Bashk" w:hAnsi="TimBashk"/>
                <w:lang w:val="be-BY"/>
              </w:rPr>
            </w:pPr>
            <w:r w:rsidRPr="006810EB">
              <w:rPr>
                <w:rFonts w:ascii="TimBashk" w:hAnsi="TimBashk"/>
                <w:lang w:val="be-BY"/>
              </w:rPr>
              <w:t>АУЫЛ БИЛ</w:t>
            </w:r>
            <w:r w:rsidRPr="006810EB">
              <w:rPr>
                <w:rFonts w:ascii="Times New Roman" w:hAnsi="Times New Roman"/>
                <w:lang w:val="be-BY"/>
              </w:rPr>
              <w:t>Ә</w:t>
            </w:r>
            <w:r w:rsidRPr="006810EB">
              <w:rPr>
                <w:rFonts w:ascii="TimBashk" w:hAnsi="TimBashk" w:cs="TimBashk"/>
                <w:lang w:val="be-BY"/>
              </w:rPr>
              <w:t>М</w:t>
            </w:r>
            <w:r w:rsidRPr="006810EB">
              <w:rPr>
                <w:rFonts w:ascii="Times New Roman" w:hAnsi="Times New Roman"/>
                <w:lang w:val="be-BY"/>
              </w:rPr>
              <w:t>ӘҺ</w:t>
            </w:r>
            <w:r w:rsidRPr="006810EB">
              <w:rPr>
                <w:rFonts w:ascii="TimBashk" w:hAnsi="TimBashk" w:cs="TimBashk"/>
                <w:lang w:val="be-BY"/>
              </w:rPr>
              <w:t>Е</w:t>
            </w:r>
            <w:r w:rsidRPr="006810EB">
              <w:rPr>
                <w:rFonts w:ascii="TimBashk" w:hAnsi="TimBashk"/>
                <w:lang w:val="be-BY"/>
              </w:rPr>
              <w:t xml:space="preserve"> </w:t>
            </w:r>
            <w:r w:rsidRPr="006810EB">
              <w:rPr>
                <w:rFonts w:ascii="TimBashk" w:hAnsi="TimBashk" w:cs="TimBashk"/>
                <w:lang w:val="be-BY"/>
              </w:rPr>
              <w:t>С</w:t>
            </w:r>
            <w:r w:rsidRPr="006810EB">
              <w:rPr>
                <w:rFonts w:ascii="TimBashk" w:hAnsi="TimBashk"/>
                <w:lang w:val="be-BY"/>
              </w:rPr>
              <w:t>ОВЕТЫ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662F1E" w:rsidRPr="006810EB" w:rsidRDefault="00662F1E" w:rsidP="006810E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be-BY"/>
              </w:rPr>
              <w:t>452401, с</w:t>
            </w:r>
            <w:r w:rsidRPr="006810EB">
              <w:rPr>
                <w:rFonts w:ascii="TimBashk" w:hAnsi="TimBashk"/>
                <w:lang w:val="be-BY"/>
              </w:rPr>
              <w:t>.?алтыман ауылы, М2кт2п урамы</w:t>
            </w:r>
            <w:r w:rsidRPr="006810EB">
              <w:rPr>
                <w:rFonts w:ascii="Times New Roman" w:hAnsi="Times New Roman"/>
                <w:lang w:val="be-BY"/>
              </w:rPr>
              <w:t>, 6</w:t>
            </w:r>
          </w:p>
          <w:p w:rsidR="00662F1E" w:rsidRPr="006810EB" w:rsidRDefault="00662F1E" w:rsidP="006810E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be-BY"/>
              </w:rPr>
              <w:t>тел. (34795) 2-71-07, факс 2-71-21</w:t>
            </w:r>
          </w:p>
          <w:p w:rsidR="00662F1E" w:rsidRPr="006810EB" w:rsidRDefault="00662F1E" w:rsidP="006810EB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</w:rPr>
              <w:t xml:space="preserve">   </w:t>
            </w:r>
            <w:r w:rsidR="00FF76E0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pt" fillcolor="window">
                  <v:imagedata r:id="rId5" o:title=""/>
                </v:shape>
              </w:pict>
            </w:r>
          </w:p>
        </w:tc>
        <w:tc>
          <w:tcPr>
            <w:tcW w:w="4140" w:type="dxa"/>
          </w:tcPr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be-BY"/>
              </w:rPr>
              <w:t>СОВЕТ СЕЛЬСКОГО ПОСЕЛЕНИЯ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0EB">
              <w:rPr>
                <w:rFonts w:ascii="Times New Roman" w:hAnsi="Times New Roman"/>
              </w:rPr>
              <w:t>КАЛТЫМАНОВСКИЙ</w:t>
            </w:r>
            <w:r w:rsidRPr="006810EB">
              <w:rPr>
                <w:rFonts w:ascii="Times New Roman" w:hAnsi="Times New Roman"/>
                <w:lang w:val="be-BY"/>
              </w:rPr>
              <w:t xml:space="preserve"> СЕЛЬСОВЕТ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be-BY"/>
              </w:rPr>
              <w:t>МУНИЦИПАЛЬНОГО РАЙОНА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be-BY"/>
              </w:rPr>
              <w:t>ИГЛИНСКИЙ РАЙОН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0EB">
              <w:rPr>
                <w:rFonts w:ascii="Times New Roman" w:hAnsi="Times New Roman"/>
              </w:rPr>
              <w:t>РЕСПУБЛИКИ БАШКОРТОСТАН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</w:rPr>
              <w:t>452401, с. Калтыманово</w:t>
            </w:r>
            <w:r w:rsidRPr="006810EB">
              <w:rPr>
                <w:rFonts w:ascii="Times New Roman" w:hAnsi="Times New Roman"/>
                <w:lang w:val="be-BY"/>
              </w:rPr>
              <w:t>, ул. Школьная, 6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be-BY"/>
              </w:rPr>
              <w:t>тел. (34795) 2-71-07, факс 2-71-21</w:t>
            </w:r>
          </w:p>
          <w:p w:rsidR="00662F1E" w:rsidRPr="006810EB" w:rsidRDefault="00662F1E" w:rsidP="00662F1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6810EB">
              <w:rPr>
                <w:rFonts w:ascii="Times New Roman" w:hAnsi="Times New Roman"/>
                <w:lang w:val="en-US"/>
              </w:rPr>
              <w:t>e</w:t>
            </w:r>
            <w:r w:rsidRPr="006810EB">
              <w:rPr>
                <w:rFonts w:ascii="Times New Roman" w:hAnsi="Times New Roman"/>
              </w:rPr>
              <w:t>-</w:t>
            </w:r>
            <w:r w:rsidRPr="006810EB">
              <w:rPr>
                <w:rFonts w:ascii="Times New Roman" w:hAnsi="Times New Roman"/>
                <w:lang w:val="en-US"/>
              </w:rPr>
              <w:t>mail</w:t>
            </w:r>
            <w:r w:rsidRPr="006810EB">
              <w:rPr>
                <w:rFonts w:ascii="Times New Roman" w:hAnsi="Times New Roman"/>
              </w:rPr>
              <w:t xml:space="preserve">: </w:t>
            </w:r>
            <w:r w:rsidRPr="006810EB">
              <w:rPr>
                <w:rFonts w:ascii="Times New Roman" w:hAnsi="Times New Roman"/>
                <w:lang w:val="en-US"/>
              </w:rPr>
              <w:t>kaltimanovo</w:t>
            </w:r>
            <w:r w:rsidRPr="006810EB">
              <w:rPr>
                <w:rFonts w:ascii="Times New Roman" w:hAnsi="Times New Roman"/>
              </w:rPr>
              <w:t>@</w:t>
            </w:r>
            <w:r w:rsidRPr="006810EB">
              <w:rPr>
                <w:rFonts w:ascii="Times New Roman" w:hAnsi="Times New Roman"/>
                <w:lang w:val="en-US"/>
              </w:rPr>
              <w:t>rambler</w:t>
            </w:r>
            <w:r w:rsidRPr="006810EB">
              <w:rPr>
                <w:rFonts w:ascii="Times New Roman" w:hAnsi="Times New Roman"/>
              </w:rPr>
              <w:t>.</w:t>
            </w:r>
            <w:r w:rsidRPr="006810EB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810EB" w:rsidRPr="000E2F27" w:rsidTr="006810EB">
        <w:tblPrEx>
          <w:tblLook w:val="00A0" w:firstRow="1" w:lastRow="0" w:firstColumn="1" w:lastColumn="0" w:noHBand="0" w:noVBand="0"/>
        </w:tblPrEx>
        <w:trPr>
          <w:gridBefore w:val="1"/>
          <w:gridAfter w:val="3"/>
          <w:wBefore w:w="180" w:type="dxa"/>
          <w:wAfter w:w="6756" w:type="dxa"/>
          <w:trHeight w:val="618"/>
        </w:trPr>
        <w:tc>
          <w:tcPr>
            <w:tcW w:w="3666" w:type="dxa"/>
          </w:tcPr>
          <w:p w:rsidR="006810EB" w:rsidRPr="006810EB" w:rsidRDefault="00FF76E0" w:rsidP="006810E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pict>
                <v:line id="_x0000_s1026" style="position:absolute;left:0;text-align:left;z-index:1;mso-position-horizontal-relative:text;mso-position-vertical-relative:text" from="-3.25pt,22.6pt" to="509.75pt,22.6pt" strokeweight="4.5pt">
                  <v:stroke linestyle="thickThin"/>
                </v:line>
              </w:pict>
            </w:r>
          </w:p>
        </w:tc>
      </w:tr>
    </w:tbl>
    <w:p w:rsidR="00662F1E" w:rsidRPr="00DC7563" w:rsidRDefault="00662F1E" w:rsidP="00662F1E">
      <w:pPr>
        <w:tabs>
          <w:tab w:val="left" w:pos="360"/>
          <w:tab w:val="left" w:pos="540"/>
          <w:tab w:val="left" w:pos="720"/>
        </w:tabs>
        <w:spacing w:line="360" w:lineRule="auto"/>
        <w:ind w:right="-339" w:hanging="540"/>
        <w:rPr>
          <w:lang w:val="be-BY"/>
        </w:rPr>
      </w:pPr>
    </w:p>
    <w:p w:rsidR="00844ADF" w:rsidRPr="006810EB" w:rsidRDefault="006810EB" w:rsidP="006810EB">
      <w:pPr>
        <w:jc w:val="center"/>
        <w:rPr>
          <w:rFonts w:ascii="Times New Roman" w:hAnsi="Times New Roman"/>
          <w:b/>
        </w:rPr>
      </w:pPr>
      <w:r w:rsidRPr="006810EB">
        <w:rPr>
          <w:rFonts w:ascii="Times New Roman" w:hAnsi="Times New Roman"/>
          <w:b/>
        </w:rPr>
        <w:t>КАРАР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РЕШЕНИЕ</w:t>
      </w:r>
    </w:p>
    <w:p w:rsidR="00844ADF" w:rsidRPr="00CD15D9" w:rsidRDefault="00F33834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бюджете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</w:t>
      </w:r>
      <w:r w:rsidR="006810EB">
        <w:rPr>
          <w:rFonts w:ascii="Times New Roman" w:hAnsi="Times New Roman"/>
          <w:b/>
          <w:sz w:val="28"/>
          <w:szCs w:val="28"/>
          <w:lang w:eastAsia="ru-RU"/>
        </w:rPr>
        <w:t>на Иглинский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 Республики Башкортостан 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 w:rsidR="00844AD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844ADF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CD15D9" w:rsidRDefault="00844ADF" w:rsidP="00216C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r w:rsidR="00F33834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6810EB">
        <w:rPr>
          <w:rFonts w:ascii="Times New Roman" w:hAnsi="Times New Roman"/>
          <w:sz w:val="28"/>
          <w:szCs w:val="28"/>
          <w:lang w:eastAsia="ru-RU"/>
        </w:rPr>
        <w:t xml:space="preserve">ельсовет муниципального района Иглинский район Республики Башкортостан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>. Утвердить о</w:t>
      </w:r>
      <w:r w:rsidR="00F33834">
        <w:rPr>
          <w:rFonts w:ascii="Times New Roman" w:hAnsi="Times New Roman"/>
          <w:sz w:val="28"/>
          <w:szCs w:val="28"/>
          <w:lang w:eastAsia="ru-RU"/>
        </w:rPr>
        <w:t xml:space="preserve">сновные характеристики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F33834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r w:rsidR="00F33834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 на 2</w:t>
      </w:r>
      <w:r w:rsidR="00CE484F">
        <w:rPr>
          <w:rFonts w:ascii="Times New Roman" w:hAnsi="Times New Roman"/>
          <w:sz w:val="28"/>
          <w:szCs w:val="28"/>
          <w:lang w:eastAsia="ru-RU"/>
        </w:rPr>
        <w:t>020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 прогнозируем</w:t>
      </w:r>
      <w:r w:rsidR="00F33834">
        <w:rPr>
          <w:rFonts w:ascii="Times New Roman" w:hAnsi="Times New Roman"/>
          <w:sz w:val="28"/>
          <w:szCs w:val="28"/>
          <w:lang w:eastAsia="ru-RU"/>
        </w:rPr>
        <w:t xml:space="preserve">ый общий объем доходов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F33834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</w:t>
      </w:r>
      <w:r w:rsidR="00F33834">
        <w:rPr>
          <w:rFonts w:ascii="Times New Roman" w:hAnsi="Times New Roman"/>
          <w:sz w:val="28"/>
          <w:szCs w:val="28"/>
          <w:lang w:eastAsia="ru-RU"/>
        </w:rPr>
        <w:t>ипального района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</w:t>
      </w:r>
      <w:r w:rsidR="006810EB">
        <w:rPr>
          <w:rFonts w:ascii="Times New Roman" w:hAnsi="Times New Roman"/>
          <w:sz w:val="28"/>
          <w:szCs w:val="28"/>
          <w:lang w:eastAsia="ru-RU"/>
        </w:rPr>
        <w:t xml:space="preserve">спублики Башкортостан в сумме 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8 206,0 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) общий объем расходов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Калтымановский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в сумме </w:t>
      </w:r>
      <w:r w:rsidR="00702A6C">
        <w:rPr>
          <w:rFonts w:ascii="Times New Roman" w:hAnsi="Times New Roman"/>
          <w:sz w:val="28"/>
          <w:szCs w:val="28"/>
          <w:lang w:eastAsia="ru-RU"/>
        </w:rPr>
        <w:t>8 206,0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      2.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Утвердить </w:t>
      </w:r>
      <w:r w:rsidR="000B5393">
        <w:rPr>
          <w:rFonts w:ascii="Times New Roman" w:hAnsi="Times New Roman"/>
          <w:sz w:val="28"/>
          <w:szCs w:val="28"/>
          <w:lang w:eastAsia="ru-RU"/>
        </w:rPr>
        <w:t>основные характеристики бюджета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702A6C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02A6C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1) прогнозируе</w:t>
      </w:r>
      <w:r w:rsidR="000B5393">
        <w:rPr>
          <w:rFonts w:ascii="Times New Roman" w:hAnsi="Times New Roman"/>
          <w:sz w:val="28"/>
          <w:szCs w:val="28"/>
          <w:lang w:eastAsia="ru-RU"/>
        </w:rPr>
        <w:t>мый общий объем доходов бюджета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</w:t>
      </w:r>
      <w:r w:rsidR="00702A6C">
        <w:rPr>
          <w:rFonts w:ascii="Times New Roman" w:hAnsi="Times New Roman"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702A6C">
        <w:rPr>
          <w:rFonts w:ascii="Times New Roman" w:hAnsi="Times New Roman"/>
          <w:sz w:val="28"/>
          <w:szCs w:val="28"/>
          <w:lang w:eastAsia="ru-RU"/>
        </w:rPr>
        <w:t>8 435,9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 и на 20</w:t>
      </w:r>
      <w:r w:rsidR="00702A6C">
        <w:rPr>
          <w:rFonts w:ascii="Times New Roman" w:hAnsi="Times New Roman"/>
          <w:sz w:val="28"/>
          <w:szCs w:val="28"/>
          <w:lang w:eastAsia="ru-RU"/>
        </w:rPr>
        <w:t>22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</w:t>
      </w:r>
      <w:r w:rsidR="006810EB">
        <w:rPr>
          <w:rFonts w:ascii="Times New Roman" w:hAnsi="Times New Roman"/>
          <w:sz w:val="28"/>
          <w:szCs w:val="28"/>
          <w:lang w:eastAsia="ru-RU"/>
        </w:rPr>
        <w:t>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8 593,7 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2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) общий объем расходов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Калтымановский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на 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2021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в сумме </w:t>
      </w:r>
      <w:r w:rsidR="00702A6C">
        <w:rPr>
          <w:rFonts w:ascii="Times New Roman" w:hAnsi="Times New Roman"/>
          <w:sz w:val="28"/>
          <w:szCs w:val="28"/>
          <w:lang w:eastAsia="ru-RU"/>
        </w:rPr>
        <w:t>8 435,9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тыс. рублей, в </w:t>
      </w:r>
      <w:r w:rsidRPr="00CD15D9">
        <w:rPr>
          <w:rFonts w:ascii="Times New Roman" w:hAnsi="Times New Roman"/>
          <w:sz w:val="28"/>
          <w:szCs w:val="28"/>
          <w:lang w:eastAsia="ru-RU"/>
        </w:rPr>
        <w:t>том числе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условно утвержденные расходы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02A6C">
        <w:rPr>
          <w:rFonts w:ascii="Times New Roman" w:hAnsi="Times New Roman"/>
          <w:sz w:val="28"/>
          <w:szCs w:val="28"/>
          <w:lang w:eastAsia="ru-RU"/>
        </w:rPr>
        <w:t>165,</w:t>
      </w:r>
      <w:r>
        <w:rPr>
          <w:rFonts w:ascii="Times New Roman" w:hAnsi="Times New Roman"/>
          <w:sz w:val="28"/>
          <w:szCs w:val="28"/>
          <w:lang w:eastAsia="ru-RU"/>
        </w:rPr>
        <w:t>0 тыс.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рублей, и на 202</w:t>
      </w:r>
      <w:r w:rsidR="00702A6C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>7 853,0 тыс. рублей</w:t>
      </w:r>
      <w:r w:rsidRPr="00CD15D9">
        <w:rPr>
          <w:rFonts w:ascii="Times New Roman" w:hAnsi="Times New Roman"/>
          <w:sz w:val="28"/>
          <w:szCs w:val="28"/>
          <w:lang w:eastAsia="ru-RU"/>
        </w:rPr>
        <w:t>, в том числ</w:t>
      </w:r>
      <w:r w:rsidR="000B5393">
        <w:rPr>
          <w:rFonts w:ascii="Times New Roman" w:hAnsi="Times New Roman"/>
          <w:sz w:val="28"/>
          <w:szCs w:val="28"/>
          <w:lang w:eastAsia="ru-RU"/>
        </w:rPr>
        <w:t>е условно утвержденные расходы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338,0 </w:t>
      </w:r>
      <w:r w:rsidRPr="00CD15D9">
        <w:rPr>
          <w:rFonts w:ascii="Times New Roman" w:hAnsi="Times New Roman"/>
          <w:sz w:val="28"/>
          <w:szCs w:val="28"/>
          <w:lang w:eastAsia="ru-RU"/>
        </w:rPr>
        <w:t>тыс.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рублей.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         3</w:t>
      </w:r>
      <w:r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B5393">
        <w:rPr>
          <w:rFonts w:ascii="Times New Roman" w:hAnsi="Times New Roman"/>
          <w:sz w:val="28"/>
          <w:szCs w:val="28"/>
          <w:lang w:eastAsia="ru-RU"/>
        </w:rPr>
        <w:t>Установить, что муниципальные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ун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итарные предприятия, созданные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администрацией 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ельсовет муниципального района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Иглинский Республики Башкортостан, производят отчисления в бюджет 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5393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в размере 1 процента от прибыли, остающейся после уплаты налогов и иных обязательных платежей в бю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джет, в порядке, установленном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ниципального района Иглинский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>район Республики Башкортостан.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Установить, что при зачислении в бюдж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Калтымановский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распорядителя средств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Башкортостан, на сумму указанных поступлений увеличиваются бюджетные ассигнования соответствующему главному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распорядителю средств бюджета</w:t>
      </w:r>
      <w:proofErr w:type="gramEnd"/>
      <w:r w:rsidR="000B5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1). Утвердить перечень главных 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дминистраторов доходов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</w:t>
      </w:r>
      <w:r w:rsidR="000B5393">
        <w:rPr>
          <w:rFonts w:ascii="Times New Roman" w:hAnsi="Times New Roman"/>
          <w:sz w:val="28"/>
          <w:szCs w:val="28"/>
          <w:lang w:eastAsia="ru-RU"/>
        </w:rPr>
        <w:t>она Иглинский район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2). Утвердить перечень главных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администраторов источников ф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инансирования дефицита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 и закрепить за ними основные источники финансирования дефицит</w:t>
      </w:r>
      <w:r w:rsidR="000B5393">
        <w:rPr>
          <w:rFonts w:ascii="Times New Roman" w:hAnsi="Times New Roman"/>
          <w:sz w:val="28"/>
          <w:szCs w:val="28"/>
          <w:lang w:eastAsia="ru-RU"/>
        </w:rPr>
        <w:t>а бюджета муниципального района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Иглинский рай</w:t>
      </w:r>
      <w:r w:rsidR="000B5393">
        <w:rPr>
          <w:rFonts w:ascii="Times New Roman" w:hAnsi="Times New Roman"/>
          <w:sz w:val="28"/>
          <w:szCs w:val="28"/>
          <w:lang w:eastAsia="ru-RU"/>
        </w:rPr>
        <w:t>он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CDE" w:rsidRPr="00CD15D9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20CDE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о района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Иглинский район Республики Башкортостан: 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7A5AC7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к настоящему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Решению; 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7A5AC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A5AC7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7A5AC7">
        <w:rPr>
          <w:rFonts w:ascii="Times New Roman" w:hAnsi="Times New Roman"/>
          <w:sz w:val="28"/>
          <w:szCs w:val="28"/>
          <w:lang w:eastAsia="ru-RU"/>
        </w:rPr>
        <w:t>. Обслуживание в 2020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тых администрации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ельсовет муниципального района </w:t>
      </w:r>
      <w:r w:rsidRPr="00CD15D9">
        <w:rPr>
          <w:rFonts w:ascii="Times New Roman" w:hAnsi="Times New Roman"/>
          <w:sz w:val="28"/>
          <w:szCs w:val="28"/>
          <w:lang w:eastAsia="ru-RU"/>
        </w:rPr>
        <w:t>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D449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бюджета 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0B5393">
        <w:rPr>
          <w:rFonts w:ascii="Times New Roman" w:hAnsi="Times New Roman"/>
          <w:sz w:val="28"/>
          <w:szCs w:val="28"/>
          <w:lang w:eastAsia="ru-RU"/>
        </w:rPr>
        <w:t>пального района Иглинский район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учитываются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на счете, открытом </w:t>
      </w:r>
      <w:r>
        <w:rPr>
          <w:rFonts w:ascii="Times New Roman" w:hAnsi="Times New Roman"/>
          <w:sz w:val="28"/>
          <w:szCs w:val="28"/>
          <w:lang w:eastAsia="ru-RU"/>
        </w:rPr>
        <w:t>Финансовом управлением администрации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в кредитных организациях с учетом положений бюджетного законодательства Российской Федерации,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. 1. Утвердить в пределах 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общего объема расходов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льного района  Иглинский </w:t>
      </w:r>
      <w:r w:rsidR="000B5393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Башкортостан, установленного статьей 1 настоящего Решения, распре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деление бюджетных ассигнований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льного района Иглинский район </w:t>
      </w:r>
      <w:r w:rsidR="006810EB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0B5393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1)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по разделам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подразделам, целевым статьям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 20</w:t>
      </w:r>
      <w:r w:rsidR="00D449EB">
        <w:rPr>
          <w:rFonts w:ascii="Times New Roman" w:hAnsi="Times New Roman"/>
          <w:sz w:val="28"/>
          <w:szCs w:val="28"/>
          <w:lang w:eastAsia="ru-RU"/>
        </w:rPr>
        <w:t>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D449E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844ADF" w:rsidRPr="00CD15D9" w:rsidRDefault="000B5393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 по целевым статьям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 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 плановый период 202</w:t>
      </w:r>
      <w:r w:rsidR="00D449E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6810EB">
        <w:rPr>
          <w:rFonts w:ascii="Times New Roman" w:hAnsi="Times New Roman"/>
          <w:b/>
          <w:sz w:val="28"/>
          <w:szCs w:val="28"/>
          <w:lang w:eastAsia="ru-RU"/>
        </w:rPr>
        <w:t xml:space="preserve">8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 3. Утвердить ведомстве</w:t>
      </w:r>
      <w:r w:rsidR="000B5393">
        <w:rPr>
          <w:rFonts w:ascii="Times New Roman" w:hAnsi="Times New Roman"/>
          <w:sz w:val="28"/>
          <w:szCs w:val="28"/>
          <w:lang w:eastAsia="ru-RU"/>
        </w:rPr>
        <w:t>нную структуру расходов бюджета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5393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Башкортостан: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9к настоящему Решению;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на плановый период 202</w:t>
      </w:r>
      <w:r w:rsidR="00D449E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10 к настоящему Решению.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10 </w:t>
      </w:r>
      <w:r w:rsidRPr="00CD15D9">
        <w:rPr>
          <w:rFonts w:ascii="Times New Roman" w:hAnsi="Times New Roman"/>
          <w:sz w:val="28"/>
          <w:szCs w:val="28"/>
          <w:lang w:eastAsia="ru-RU"/>
        </w:rPr>
        <w:t>.1.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 </w:t>
      </w:r>
      <w:proofErr w:type="gramStart"/>
      <w:r w:rsidR="00D449EB">
        <w:rPr>
          <w:rFonts w:ascii="Times New Roman" w:hAnsi="Times New Roman"/>
          <w:sz w:val="28"/>
          <w:szCs w:val="28"/>
          <w:lang w:eastAsia="ru-RU"/>
        </w:rPr>
        <w:t>Установить, что субсидии в 2020</w:t>
      </w:r>
      <w:r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из бюджета 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) на возмещение нормативных затрат, связанных с 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оказанием ими в соответствии с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</w:t>
      </w:r>
      <w:r w:rsidR="000B5393">
        <w:rPr>
          <w:rFonts w:ascii="Times New Roman" w:hAnsi="Times New Roman"/>
          <w:sz w:val="28"/>
          <w:szCs w:val="28"/>
          <w:lang w:eastAsia="ru-RU"/>
        </w:rPr>
        <w:t>пальным заданием муниципальных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услуг (выполнение работ);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) на иные цели.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2) орг</w:t>
      </w:r>
      <w:r w:rsidR="000B5393">
        <w:rPr>
          <w:rFonts w:ascii="Times New Roman" w:hAnsi="Times New Roman"/>
          <w:sz w:val="28"/>
          <w:szCs w:val="28"/>
          <w:lang w:eastAsia="ru-RU"/>
        </w:rPr>
        <w:t>анизациям, учрежденным органами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самоуправления, имеющим органи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зационно-правовую форму в виде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унитарного предприятия, в целях возмещения затрат на сод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ержание муниципального </w:t>
      </w:r>
      <w:r w:rsidRPr="00CD15D9">
        <w:rPr>
          <w:rFonts w:ascii="Times New Roman" w:hAnsi="Times New Roman"/>
          <w:sz w:val="28"/>
          <w:szCs w:val="28"/>
          <w:lang w:eastAsia="ru-RU"/>
        </w:rPr>
        <w:t>имущества муницип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ального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ального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ального района Иглинский район </w:t>
      </w:r>
      <w:r w:rsidRPr="00CD15D9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5) орг</w:t>
      </w:r>
      <w:r w:rsidR="000B5393">
        <w:rPr>
          <w:rFonts w:ascii="Times New Roman" w:hAnsi="Times New Roman"/>
          <w:sz w:val="28"/>
          <w:szCs w:val="28"/>
          <w:lang w:eastAsia="ru-RU"/>
        </w:rPr>
        <w:t>анизациям, учрежденным органами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самоуправления, имеющим организационно-правовую форму в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виде казенных предприятий или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</w:t>
      </w:r>
      <w:r w:rsidR="000B5393">
        <w:rPr>
          <w:rFonts w:ascii="Times New Roman" w:hAnsi="Times New Roman"/>
          <w:sz w:val="28"/>
          <w:szCs w:val="28"/>
          <w:lang w:eastAsia="ru-RU"/>
        </w:rPr>
        <w:t>ых приемов, проводимых органами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самоуправления, деловых, научных, культурных и других мероприятий;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6) средствам массовой информации и издат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ельствам, учрежденным органами </w:t>
      </w:r>
      <w:r w:rsidRPr="00CD15D9">
        <w:rPr>
          <w:rFonts w:ascii="Times New Roman" w:hAnsi="Times New Roman"/>
          <w:sz w:val="28"/>
          <w:szCs w:val="28"/>
          <w:lang w:eastAsia="ru-RU"/>
        </w:rPr>
        <w:t>местного самоуправления, имеющим организационно-правовую форму в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 виде казенных предприятий или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8) физкультурно-спортивным организа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циям, учрежденным органами </w:t>
      </w:r>
      <w:r w:rsidRPr="00CD15D9">
        <w:rPr>
          <w:rFonts w:ascii="Times New Roman" w:hAnsi="Times New Roman"/>
          <w:sz w:val="28"/>
          <w:szCs w:val="28"/>
          <w:lang w:eastAsia="ru-RU"/>
        </w:rPr>
        <w:t>местного самоуправления, имеющим орган</w:t>
      </w:r>
      <w:r w:rsidR="000B5393">
        <w:rPr>
          <w:rFonts w:ascii="Times New Roman" w:hAnsi="Times New Roman"/>
          <w:sz w:val="28"/>
          <w:szCs w:val="28"/>
          <w:lang w:eastAsia="ru-RU"/>
        </w:rPr>
        <w:t>изационно-правовую форму в виде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муниципальных унитарных предприятий;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</w:t>
      </w:r>
      <w:r w:rsidR="000B5393">
        <w:rPr>
          <w:rFonts w:ascii="Times New Roman" w:hAnsi="Times New Roman"/>
          <w:sz w:val="28"/>
          <w:szCs w:val="28"/>
          <w:lang w:eastAsia="ru-RU"/>
        </w:rPr>
        <w:t xml:space="preserve">енном порядке на территории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</w:t>
      </w:r>
      <w:r w:rsidR="000B5393">
        <w:rPr>
          <w:rFonts w:ascii="Times New Roman" w:hAnsi="Times New Roman"/>
          <w:sz w:val="28"/>
          <w:szCs w:val="28"/>
          <w:lang w:eastAsia="ru-RU"/>
        </w:rPr>
        <w:t>ежконфессионального согласия в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 Иглинский район 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11) общественным объединениям, осуществляющим работы по поиску погибших и пропавших без вести в годы Великой Отечественной войны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="00471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471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0B5393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. 1) Установить, что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решения и иные нормативные правовые акты администрации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год, и плановый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период 20</w:t>
      </w:r>
      <w:r w:rsidR="00D449EB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годов,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</w:t>
      </w:r>
      <w:r w:rsidR="003D042F">
        <w:rPr>
          <w:rFonts w:ascii="Times New Roman" w:hAnsi="Times New Roman"/>
          <w:sz w:val="28"/>
          <w:szCs w:val="28"/>
          <w:lang w:eastAsia="ru-RU"/>
        </w:rPr>
        <w:t>ьных источников доходов бюджета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етным статьям расходов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ствующих изменений в настоящее </w:t>
      </w:r>
      <w:r w:rsidRPr="00CD15D9">
        <w:rPr>
          <w:rFonts w:ascii="Times New Roman" w:hAnsi="Times New Roman"/>
          <w:sz w:val="28"/>
          <w:szCs w:val="28"/>
          <w:lang w:eastAsia="ru-RU"/>
        </w:rPr>
        <w:t>Решение.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</w:t>
      </w:r>
      <w:r w:rsidR="003D042F">
        <w:rPr>
          <w:rFonts w:ascii="Times New Roman" w:hAnsi="Times New Roman"/>
          <w:sz w:val="28"/>
          <w:szCs w:val="28"/>
          <w:lang w:eastAsia="ru-RU"/>
        </w:rPr>
        <w:t>тв сверх утвержденных в бюджете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год и плановый период 20</w:t>
      </w:r>
      <w:r w:rsidR="00D449EB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статьям расходов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3) Администрация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численности муниципальных служащих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Калтымановский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и работников организаций бюджетной сферы.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>. Сп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исать в порядке, установленном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администрацией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, задолженность перед бюджетом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Калтымановский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лате за аренду муниципального имущества, находящиеся в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случаях: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</w:t>
      </w:r>
      <w:r w:rsidR="000100BF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</w:t>
      </w:r>
      <w:r w:rsidR="003D042F">
        <w:rPr>
          <w:rFonts w:ascii="Times New Roman" w:hAnsi="Times New Roman"/>
          <w:sz w:val="28"/>
          <w:szCs w:val="28"/>
          <w:lang w:eastAsia="ru-RU"/>
        </w:rPr>
        <w:t>чного имущества в собственность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hAnsi="Times New Roman"/>
          <w:sz w:val="28"/>
          <w:szCs w:val="28"/>
          <w:lang w:eastAsia="ru-RU"/>
        </w:rPr>
        <w:t>Установит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ь, что остатки средств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по состоянию на 1 января 20</w:t>
      </w:r>
      <w:r w:rsidR="00D449EB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="000100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года напра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вляются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администрацией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временных кассовых разрывов, возник</w:t>
      </w:r>
      <w:r w:rsidR="003D042F">
        <w:rPr>
          <w:rFonts w:ascii="Times New Roman" w:hAnsi="Times New Roman"/>
          <w:sz w:val="28"/>
          <w:szCs w:val="28"/>
          <w:lang w:eastAsia="ru-RU"/>
        </w:rPr>
        <w:t>ающих в ходе исполнения бюджета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3D042F">
        <w:rPr>
          <w:rFonts w:ascii="Times New Roman" w:hAnsi="Times New Roman"/>
          <w:sz w:val="28"/>
          <w:szCs w:val="28"/>
          <w:lang w:eastAsia="ru-RU"/>
        </w:rPr>
        <w:t>пального района Иглинский район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Башкортостан.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>. 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Pr="00CD15D9">
        <w:rPr>
          <w:rFonts w:ascii="Times New Roman" w:hAnsi="Times New Roman"/>
          <w:sz w:val="28"/>
          <w:szCs w:val="28"/>
          <w:lang w:eastAsia="ru-RU"/>
        </w:rPr>
        <w:br/>
        <w:t>Бюджетного кодекса Российской Федерации следующие основания для внесения изменений в показ</w:t>
      </w:r>
      <w:r w:rsidR="003D042F">
        <w:rPr>
          <w:rFonts w:ascii="Times New Roman" w:hAnsi="Times New Roman"/>
          <w:sz w:val="28"/>
          <w:szCs w:val="28"/>
          <w:lang w:eastAsia="ru-RU"/>
        </w:rPr>
        <w:t>атели сводной бюджетной росписи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</w:t>
      </w:r>
      <w:r w:rsidR="003D042F">
        <w:rPr>
          <w:rFonts w:ascii="Times New Roman" w:hAnsi="Times New Roman"/>
          <w:sz w:val="28"/>
          <w:szCs w:val="28"/>
          <w:lang w:eastAsia="ru-RU"/>
        </w:rPr>
        <w:t>собенностями исполнения бюджета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аспорядителями средств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 использование образова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нной в ходе исполнения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;</w:t>
      </w:r>
    </w:p>
    <w:p w:rsidR="00844ADF" w:rsidRPr="00CD15D9" w:rsidRDefault="003D042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2) принятие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администрацией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</w:t>
      </w:r>
      <w:r>
        <w:rPr>
          <w:rFonts w:ascii="Times New Roman" w:hAnsi="Times New Roman"/>
          <w:sz w:val="28"/>
          <w:szCs w:val="28"/>
          <w:lang w:eastAsia="ru-RU"/>
        </w:rPr>
        <w:t>ортостан решений об утверждении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муниципальных программ администрацией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3) использо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вание остатков средств бюджета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3D042F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на 1 января 20</w:t>
      </w:r>
      <w:r w:rsidR="00D84938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Pr="00CD15D9">
        <w:rPr>
          <w:rFonts w:ascii="Times New Roman" w:hAnsi="Times New Roman"/>
          <w:sz w:val="28"/>
          <w:szCs w:val="28"/>
          <w:lang w:eastAsia="ru-RU"/>
        </w:rPr>
        <w:t>решение вступает в силу с 1 января 20</w:t>
      </w:r>
      <w:r w:rsidR="00D84938"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44ADF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</w:t>
      </w:r>
      <w:r w:rsidR="003D042F">
        <w:rPr>
          <w:rFonts w:ascii="Times New Roman" w:hAnsi="Times New Roman"/>
          <w:sz w:val="28"/>
          <w:szCs w:val="28"/>
          <w:lang w:eastAsia="ru-RU"/>
        </w:rPr>
        <w:t xml:space="preserve">м собственности (председатель – </w:t>
      </w:r>
      <w:proofErr w:type="spellStart"/>
      <w:r w:rsidR="003D042F">
        <w:rPr>
          <w:rFonts w:ascii="Times New Roman" w:hAnsi="Times New Roman"/>
          <w:sz w:val="28"/>
          <w:szCs w:val="28"/>
          <w:lang w:eastAsia="ru-RU"/>
        </w:rPr>
        <w:t>Абдеев</w:t>
      </w:r>
      <w:proofErr w:type="spellEnd"/>
      <w:r w:rsidR="003D042F">
        <w:rPr>
          <w:rFonts w:ascii="Times New Roman" w:hAnsi="Times New Roman"/>
          <w:sz w:val="28"/>
          <w:szCs w:val="28"/>
          <w:lang w:eastAsia="ru-RU"/>
        </w:rPr>
        <w:t xml:space="preserve"> И.И.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754CE6" w:rsidRDefault="00754CE6" w:rsidP="00754CE6">
      <w:pPr>
        <w:pStyle w:val="3"/>
        <w:ind w:firstLine="0"/>
      </w:pPr>
    </w:p>
    <w:p w:rsidR="00754CE6" w:rsidRDefault="00754CE6" w:rsidP="00754CE6">
      <w:pPr>
        <w:pStyle w:val="3"/>
        <w:ind w:firstLine="0"/>
      </w:pPr>
      <w:r>
        <w:t>Глава сельского поселения:                                                          Ф.М.Мосейчук</w:t>
      </w:r>
    </w:p>
    <w:p w:rsidR="00754CE6" w:rsidRDefault="00754CE6" w:rsidP="00754CE6">
      <w:pPr>
        <w:pStyle w:val="3"/>
        <w:ind w:firstLine="0"/>
      </w:pPr>
    </w:p>
    <w:p w:rsidR="00754CE6" w:rsidRDefault="00754CE6" w:rsidP="00754CE6">
      <w:pPr>
        <w:pStyle w:val="3"/>
        <w:ind w:firstLine="0"/>
      </w:pPr>
      <w:r>
        <w:t>с. Калтыманово</w:t>
      </w:r>
    </w:p>
    <w:p w:rsidR="00754CE6" w:rsidRDefault="00754CE6" w:rsidP="00754CE6">
      <w:pPr>
        <w:pStyle w:val="3"/>
        <w:ind w:firstLine="0"/>
      </w:pPr>
    </w:p>
    <w:p w:rsidR="00754CE6" w:rsidRDefault="00754CE6" w:rsidP="00754CE6">
      <w:pPr>
        <w:pStyle w:val="3"/>
        <w:ind w:firstLine="0"/>
      </w:pPr>
      <w:r>
        <w:t>«</w:t>
      </w:r>
      <w:r w:rsidR="00FF76E0">
        <w:t>20</w:t>
      </w:r>
      <w:r>
        <w:t>»</w:t>
      </w:r>
      <w:r w:rsidR="00FF76E0">
        <w:t xml:space="preserve"> декабря </w:t>
      </w:r>
      <w:r>
        <w:t>2019 г.</w:t>
      </w:r>
    </w:p>
    <w:p w:rsidR="00754CE6" w:rsidRDefault="00754CE6" w:rsidP="00754CE6">
      <w:pPr>
        <w:pStyle w:val="3"/>
        <w:ind w:firstLine="0"/>
      </w:pPr>
    </w:p>
    <w:p w:rsidR="00754CE6" w:rsidRDefault="00754CE6" w:rsidP="00754CE6">
      <w:pPr>
        <w:pStyle w:val="3"/>
        <w:ind w:firstLine="0"/>
      </w:pPr>
      <w:r>
        <w:t>№</w:t>
      </w:r>
      <w:r w:rsidR="00FF76E0">
        <w:t xml:space="preserve"> 55</w:t>
      </w:r>
      <w:bookmarkStart w:id="0" w:name="_GoBack"/>
      <w:bookmarkEnd w:id="0"/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44ADF" w:rsidRPr="00CD15D9" w:rsidSect="00662F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100BF"/>
    <w:rsid w:val="00036516"/>
    <w:rsid w:val="000B5393"/>
    <w:rsid w:val="001D5562"/>
    <w:rsid w:val="00216C0A"/>
    <w:rsid w:val="002B52D1"/>
    <w:rsid w:val="003D042F"/>
    <w:rsid w:val="00453A34"/>
    <w:rsid w:val="00471132"/>
    <w:rsid w:val="005B4BDD"/>
    <w:rsid w:val="00640BBC"/>
    <w:rsid w:val="00662F1E"/>
    <w:rsid w:val="006810EB"/>
    <w:rsid w:val="006C5F55"/>
    <w:rsid w:val="00702A6C"/>
    <w:rsid w:val="00743D0F"/>
    <w:rsid w:val="00754CE6"/>
    <w:rsid w:val="007765BE"/>
    <w:rsid w:val="0079758D"/>
    <w:rsid w:val="007A5AC7"/>
    <w:rsid w:val="007F6F1D"/>
    <w:rsid w:val="00844ADF"/>
    <w:rsid w:val="009374B2"/>
    <w:rsid w:val="0098584E"/>
    <w:rsid w:val="00A8714E"/>
    <w:rsid w:val="00AE31F5"/>
    <w:rsid w:val="00B61461"/>
    <w:rsid w:val="00CD11D2"/>
    <w:rsid w:val="00CD15D9"/>
    <w:rsid w:val="00CE484F"/>
    <w:rsid w:val="00D449EB"/>
    <w:rsid w:val="00D84938"/>
    <w:rsid w:val="00E20CDE"/>
    <w:rsid w:val="00E43D87"/>
    <w:rsid w:val="00E81A2F"/>
    <w:rsid w:val="00F33834"/>
    <w:rsid w:val="00F40BB3"/>
    <w:rsid w:val="00FD7170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locked/>
    <w:rsid w:val="00662F1E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754CE6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rsid w:val="00754CE6"/>
    <w:rPr>
      <w:rFonts w:ascii="Times New Roman" w:eastAsia="Times New Roman" w:hAnsi="Times New Roman"/>
      <w:sz w:val="28"/>
      <w:szCs w:val="28"/>
    </w:rPr>
  </w:style>
  <w:style w:type="character" w:customStyle="1" w:styleId="70">
    <w:name w:val="Заголовок 7 Знак"/>
    <w:link w:val="7"/>
    <w:rsid w:val="00662F1E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8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10E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kaltimanss3</cp:lastModifiedBy>
  <cp:revision>28</cp:revision>
  <cp:lastPrinted>2019-12-20T06:03:00Z</cp:lastPrinted>
  <dcterms:created xsi:type="dcterms:W3CDTF">2015-11-16T12:10:00Z</dcterms:created>
  <dcterms:modified xsi:type="dcterms:W3CDTF">2020-08-14T03:56:00Z</dcterms:modified>
</cp:coreProperties>
</file>